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управление страховой деятельностью</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страховой деятельностью»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«Организация и управление страховой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управление страховой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556.3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отказа от страхования; заключения по страхованию или отказу от страхования рисков по объекту (договору) страхования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стандарты саморегулируемой организации в сфере финансового рынка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теорию и практику 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 навыками использования стандартов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учреждений и организаций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«Организация и управление страховой деятельностью»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деятельности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страховой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w:t>
            </w:r>
          </w:p>
          <w:p>
            <w:pPr>
              <w:jc w:val="both"/>
              <w:spacing w:after="0" w:line="240" w:lineRule="auto"/>
              <w:rPr>
                <w:sz w:val="24"/>
                <w:szCs w:val="24"/>
              </w:rPr>
            </w:pPr>
            <w:r>
              <w:rPr>
                <w:rFonts w:ascii="Times New Roman" w:hAnsi="Times New Roman" w:cs="Times New Roman"/>
                <w:color w:val="#000000"/>
                <w:sz w:val="24"/>
                <w:szCs w:val="24"/>
              </w:rPr>
              <w:t> 2. Правовые формы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3. Страховые посредники</w:t>
            </w:r>
          </w:p>
          <w:p>
            <w:pPr>
              <w:jc w:val="both"/>
              <w:spacing w:after="0" w:line="240" w:lineRule="auto"/>
              <w:rPr>
                <w:sz w:val="24"/>
                <w:szCs w:val="24"/>
              </w:rPr>
            </w:pPr>
            <w:r>
              <w:rPr>
                <w:rFonts w:ascii="Times New Roman" w:hAnsi="Times New Roman" w:cs="Times New Roman"/>
                <w:color w:val="#000000"/>
                <w:sz w:val="24"/>
                <w:szCs w:val="24"/>
              </w:rPr>
              <w:t> 4. Государственное регулирование страхового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регулирования, цель, задачи и принципы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p>
            <w:pPr>
              <w:jc w:val="both"/>
              <w:spacing w:after="0" w:line="240" w:lineRule="auto"/>
              <w:rPr>
                <w:sz w:val="24"/>
                <w:szCs w:val="24"/>
              </w:rPr>
            </w:pPr>
            <w:r>
              <w:rPr>
                <w:rFonts w:ascii="Times New Roman" w:hAnsi="Times New Roman" w:cs="Times New Roman"/>
                <w:color w:val="#000000"/>
                <w:sz w:val="24"/>
                <w:szCs w:val="24"/>
              </w:rPr>
              <w:t> 4. Международно признанные стандарты по защите прав потребителей финансовых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бизнес-процессы страхования</w:t>
            </w:r>
          </w:p>
          <w:p>
            <w:pPr>
              <w:jc w:val="both"/>
              <w:spacing w:after="0" w:line="240" w:lineRule="auto"/>
              <w:rPr>
                <w:sz w:val="24"/>
                <w:szCs w:val="24"/>
              </w:rPr>
            </w:pPr>
            <w:r>
              <w:rPr>
                <w:rFonts w:ascii="Times New Roman" w:hAnsi="Times New Roman" w:cs="Times New Roman"/>
                <w:color w:val="#000000"/>
                <w:sz w:val="24"/>
                <w:szCs w:val="24"/>
              </w:rPr>
              <w:t> 2.	Управление рисками в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страховании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маркетинга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Сегментация страхового рынка</w:t>
            </w:r>
          </w:p>
          <w:p>
            <w:pPr>
              <w:jc w:val="both"/>
              <w:spacing w:after="0" w:line="240" w:lineRule="auto"/>
              <w:rPr>
                <w:sz w:val="24"/>
                <w:szCs w:val="24"/>
              </w:rPr>
            </w:pPr>
            <w:r>
              <w:rPr>
                <w:rFonts w:ascii="Times New Roman" w:hAnsi="Times New Roman" w:cs="Times New Roman"/>
                <w:color w:val="#000000"/>
                <w:sz w:val="24"/>
                <w:szCs w:val="24"/>
              </w:rPr>
              <w:t> 3.	Понятие и содержание страхового продукта</w:t>
            </w:r>
          </w:p>
          <w:p>
            <w:pPr>
              <w:jc w:val="both"/>
              <w:spacing w:after="0" w:line="240" w:lineRule="auto"/>
              <w:rPr>
                <w:sz w:val="24"/>
                <w:szCs w:val="24"/>
              </w:rPr>
            </w:pPr>
            <w:r>
              <w:rPr>
                <w:rFonts w:ascii="Times New Roman" w:hAnsi="Times New Roman" w:cs="Times New Roman"/>
                <w:color w:val="#000000"/>
                <w:sz w:val="24"/>
                <w:szCs w:val="24"/>
              </w:rPr>
              <w:t> 4.	Страховые посредники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продаж по отраслям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продаж страховых продуктов</w:t>
            </w:r>
          </w:p>
          <w:p>
            <w:pPr>
              <w:jc w:val="both"/>
              <w:spacing w:after="0" w:line="240" w:lineRule="auto"/>
              <w:rPr>
                <w:sz w:val="24"/>
                <w:szCs w:val="24"/>
              </w:rPr>
            </w:pPr>
            <w:r>
              <w:rPr>
                <w:rFonts w:ascii="Times New Roman" w:hAnsi="Times New Roman" w:cs="Times New Roman"/>
                <w:color w:val="#000000"/>
                <w:sz w:val="24"/>
                <w:szCs w:val="24"/>
              </w:rPr>
              <w:t> 2. Технологии продаж страховых продуктов</w:t>
            </w:r>
          </w:p>
          <w:p>
            <w:pPr>
              <w:jc w:val="both"/>
              <w:spacing w:after="0" w:line="240" w:lineRule="auto"/>
              <w:rPr>
                <w:sz w:val="24"/>
                <w:szCs w:val="24"/>
              </w:rPr>
            </w:pPr>
            <w:r>
              <w:rPr>
                <w:rFonts w:ascii="Times New Roman" w:hAnsi="Times New Roman" w:cs="Times New Roman"/>
                <w:color w:val="#000000"/>
                <w:sz w:val="24"/>
                <w:szCs w:val="24"/>
              </w:rPr>
              <w:t> 3. Розничные продажи страховых продуктов</w:t>
            </w:r>
          </w:p>
          <w:p>
            <w:pPr>
              <w:jc w:val="both"/>
              <w:spacing w:after="0" w:line="240" w:lineRule="auto"/>
              <w:rPr>
                <w:sz w:val="24"/>
                <w:szCs w:val="24"/>
              </w:rPr>
            </w:pPr>
            <w:r>
              <w:rPr>
                <w:rFonts w:ascii="Times New Roman" w:hAnsi="Times New Roman" w:cs="Times New Roman"/>
                <w:color w:val="#000000"/>
                <w:sz w:val="24"/>
                <w:szCs w:val="24"/>
              </w:rPr>
              <w:t> 4. Продажи страховых продуктов через агентские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отчетность страховых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1.Финансовые ресурсы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2.Основы актуарной деятельности. Страховой тариф</w:t>
            </w:r>
          </w:p>
          <w:p>
            <w:pPr>
              <w:jc w:val="both"/>
              <w:spacing w:after="0" w:line="240" w:lineRule="auto"/>
              <w:rPr>
                <w:sz w:val="24"/>
                <w:szCs w:val="24"/>
              </w:rPr>
            </w:pPr>
            <w:r>
              <w:rPr>
                <w:rFonts w:ascii="Times New Roman" w:hAnsi="Times New Roman" w:cs="Times New Roman"/>
                <w:color w:val="#000000"/>
                <w:sz w:val="24"/>
                <w:szCs w:val="24"/>
              </w:rPr>
              <w:t> 3.Анализ финансовой деятельности страховых организаций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страховой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регулирования, цель, задачи и принципы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в страховых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страховании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продаж по отраслям страхования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отчетность страховых организаций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управление страховой деятельностью»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1.02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2024-2025_ФГОС3++2024_Бак-ЗФО-Э(УРиСД)(24)_plx_Организация и управление страховой деятельностью</dc:title>
  <dc:creator>FastReport.NET</dc:creator>
</cp:coreProperties>
</file>